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4918" w14:textId="1E117825" w:rsidR="00DC17AC" w:rsidRPr="00DC17AC" w:rsidRDefault="00DC17AC" w:rsidP="00DC17AC">
      <w:pPr>
        <w:spacing w:line="240" w:lineRule="auto"/>
        <w:jc w:val="both"/>
        <w:rPr>
          <w:rFonts w:ascii="Calibri" w:hAnsi="Calibri" w:cs="Calibri"/>
          <w:sz w:val="40"/>
          <w:szCs w:val="40"/>
        </w:rPr>
      </w:pPr>
      <w:r w:rsidRPr="00DC17AC">
        <w:rPr>
          <w:rFonts w:ascii="Calibri" w:hAnsi="Calibri" w:cs="Calibri"/>
          <w:sz w:val="40"/>
          <w:szCs w:val="40"/>
        </w:rPr>
        <w:t xml:space="preserve">SAMPLE DATA PROCESSING AGREEMENT (DPA) </w:t>
      </w:r>
    </w:p>
    <w:sdt>
      <w:sdtPr>
        <w:id w:val="193446566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739606C6" w14:textId="0242042C" w:rsidR="00CF3D54" w:rsidRDefault="00CF3D54">
          <w:pPr>
            <w:pStyle w:val="TOCHeading"/>
          </w:pPr>
          <w:r>
            <w:t>Contents</w:t>
          </w:r>
        </w:p>
        <w:p w14:paraId="05764A38" w14:textId="5D5DC10B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623068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1. Parties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9F0C1" w14:textId="2032D811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69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2. Purpose &amp;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5EE9B" w14:textId="2C84524F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0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3. Compliance with DPDP 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FAFFC" w14:textId="6AA5CB7B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1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4. Processor Obligations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F442C" w14:textId="3763B5DD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2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5. Rule-6 Security Measures (Mandatory)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6F591" w14:textId="7011EE3B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3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6. Sub-Processors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7B49C" w14:textId="78222D80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4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7. Breach Notification – Rule-7 Mirrored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8A4F4" w14:textId="5BAFADAC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5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8. Retention &amp; Erasure - Rule-8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D0E24" w14:textId="7AADE71A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6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9. Assistance with DP Rights (Rule 14)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44B54" w14:textId="7DA1ECFC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7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10. International Transfers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A9D98" w14:textId="47F9455C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8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11. Audit Rights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CC661" w14:textId="6EBAD335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79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12. Confidentiality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3623C" w14:textId="553F1CFB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80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13. Return or Destruction of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C8052" w14:textId="6767EAC4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81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14. Liability &amp; Indemnity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3B28A" w14:textId="42106329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82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15. Governing Law &amp; Dispute Resolution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52F6D" w14:textId="173984A9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83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ANNEXURE A – Purpose, Categories, Retention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93387" w14:textId="4F9B1F5A" w:rsidR="00CF3D54" w:rsidRDefault="00CF3D54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3084" w:history="1">
            <w:r w:rsidRPr="00B846F0">
              <w:rPr>
                <w:rStyle w:val="Hyperlink"/>
                <w:b/>
                <w:bCs/>
                <w:noProof/>
                <w:lang w:val="en-IN"/>
              </w:rPr>
              <w:t>OPTIONAL ADD-ON CLAUSES (HIGHLY RECOMMENDED)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ED975" w14:textId="0D0E8CF3" w:rsidR="00CF3D54" w:rsidRDefault="00CF3D54">
          <w:r>
            <w:rPr>
              <w:b/>
              <w:bCs/>
              <w:noProof/>
            </w:rPr>
            <w:fldChar w:fldCharType="end"/>
          </w:r>
        </w:p>
      </w:sdtContent>
    </w:sdt>
    <w:p w14:paraId="511544DA" w14:textId="77777777" w:rsidR="00CF3D54" w:rsidRDefault="00CF3D54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n-IN"/>
        </w:rPr>
      </w:pPr>
      <w:bookmarkStart w:id="0" w:name="_Toc214623068"/>
      <w:r>
        <w:rPr>
          <w:b/>
          <w:bCs/>
          <w:sz w:val="28"/>
          <w:szCs w:val="28"/>
          <w:lang w:val="en-IN"/>
        </w:rPr>
        <w:br w:type="page"/>
      </w:r>
    </w:p>
    <w:p w14:paraId="18DFDEAB" w14:textId="1D18878F" w:rsidR="00DC17AC" w:rsidRPr="00666C2C" w:rsidRDefault="00DC17AC" w:rsidP="00666C2C">
      <w:pPr>
        <w:pStyle w:val="Heading1"/>
        <w:rPr>
          <w:b/>
          <w:bCs/>
          <w:sz w:val="28"/>
          <w:szCs w:val="28"/>
          <w:lang w:val="en-IN"/>
        </w:rPr>
      </w:pPr>
      <w:r w:rsidRPr="00666C2C">
        <w:rPr>
          <w:b/>
          <w:bCs/>
          <w:sz w:val="28"/>
          <w:szCs w:val="28"/>
          <w:lang w:val="en-IN"/>
        </w:rPr>
        <w:lastRenderedPageBreak/>
        <w:t>1. Parties</w:t>
      </w:r>
      <w:bookmarkEnd w:id="0"/>
    </w:p>
    <w:p w14:paraId="5F6E17DE" w14:textId="77777777" w:rsidR="00DC17AC" w:rsidRPr="00DC17AC" w:rsidRDefault="00DC17AC" w:rsidP="00DC17AC">
      <w:pPr>
        <w:spacing w:line="240" w:lineRule="auto"/>
        <w:rPr>
          <w:rFonts w:ascii="Calibri" w:hAnsi="Calibri" w:cs="Calibri"/>
          <w:lang w:val="en-IN"/>
        </w:rPr>
      </w:pPr>
      <w:r w:rsidRPr="00DC17AC">
        <w:rPr>
          <w:rFonts w:ascii="Calibri" w:hAnsi="Calibri" w:cs="Calibri"/>
          <w:b/>
          <w:bCs/>
          <w:lang w:val="en-IN"/>
        </w:rPr>
        <w:t>Data Fiduciary (DF)</w:t>
      </w:r>
      <w:r w:rsidRPr="00DC17AC">
        <w:rPr>
          <w:rFonts w:ascii="Calibri" w:hAnsi="Calibri" w:cs="Calibri"/>
          <w:lang w:val="en-IN"/>
        </w:rPr>
        <w:t>: [Name], [Address]</w:t>
      </w:r>
      <w:r w:rsidRPr="00DC17AC">
        <w:rPr>
          <w:rFonts w:ascii="Calibri" w:hAnsi="Calibri" w:cs="Calibri"/>
          <w:lang w:val="en-IN"/>
        </w:rPr>
        <w:br/>
      </w:r>
      <w:r w:rsidRPr="00DC17AC">
        <w:rPr>
          <w:rFonts w:ascii="Calibri" w:hAnsi="Calibri" w:cs="Calibri"/>
          <w:b/>
          <w:bCs/>
          <w:lang w:val="en-IN"/>
        </w:rPr>
        <w:t>Data Processor (Processor)</w:t>
      </w:r>
      <w:r w:rsidRPr="00DC17AC">
        <w:rPr>
          <w:rFonts w:ascii="Calibri" w:hAnsi="Calibri" w:cs="Calibri"/>
          <w:lang w:val="en-IN"/>
        </w:rPr>
        <w:t>: [Name], [Address]</w:t>
      </w:r>
    </w:p>
    <w:p w14:paraId="1D968002" w14:textId="75B3E8CA" w:rsidR="00DC17AC" w:rsidRPr="00DC17AC" w:rsidRDefault="00DC17AC" w:rsidP="00DC17AC">
      <w:pPr>
        <w:spacing w:line="240" w:lineRule="auto"/>
        <w:rPr>
          <w:rFonts w:ascii="Calibri" w:hAnsi="Calibri" w:cs="Calibri"/>
          <w:lang w:val="en-IN"/>
        </w:rPr>
      </w:pPr>
      <w:r w:rsidRPr="00DC17AC">
        <w:rPr>
          <w:rFonts w:ascii="Calibri" w:hAnsi="Calibri" w:cs="Calibri"/>
          <w:lang w:val="en-IN"/>
        </w:rPr>
        <w:t>Effective Date: [DD/MM/YYYY]</w:t>
      </w:r>
    </w:p>
    <w:p w14:paraId="37DC3582" w14:textId="77777777" w:rsidR="00DC17AC" w:rsidRPr="00666C2C" w:rsidRDefault="00DC17AC" w:rsidP="00666C2C">
      <w:pPr>
        <w:pStyle w:val="Heading1"/>
        <w:rPr>
          <w:b/>
          <w:bCs/>
          <w:sz w:val="28"/>
          <w:szCs w:val="28"/>
          <w:lang w:val="en-IN"/>
        </w:rPr>
      </w:pPr>
      <w:bookmarkStart w:id="1" w:name="_Toc214623069"/>
      <w:r w:rsidRPr="00666C2C">
        <w:rPr>
          <w:b/>
          <w:bCs/>
          <w:sz w:val="28"/>
          <w:szCs w:val="28"/>
          <w:lang w:val="en-IN"/>
        </w:rPr>
        <w:t>2. Purpose &amp; Scope</w:t>
      </w:r>
      <w:bookmarkEnd w:id="1"/>
    </w:p>
    <w:p w14:paraId="15FD84AF" w14:textId="77777777" w:rsidR="00DC17AC" w:rsidRPr="00CF3D54" w:rsidRDefault="00DC17AC" w:rsidP="00DC17AC">
      <w:pPr>
        <w:spacing w:line="240" w:lineRule="auto"/>
        <w:rPr>
          <w:rFonts w:ascii="Calibri" w:hAnsi="Calibri" w:cs="Calibri"/>
          <w:color w:val="D9D9D9" w:themeColor="background1" w:themeShade="D9"/>
          <w:lang w:val="en-IN"/>
        </w:rPr>
      </w:pPr>
      <w:r w:rsidRPr="00CF3D54">
        <w:rPr>
          <w:rFonts w:ascii="Calibri" w:hAnsi="Calibri" w:cs="Calibri"/>
          <w:color w:val="D9D9D9" w:themeColor="background1" w:themeShade="D9"/>
          <w:lang w:val="en-IN"/>
        </w:rPr>
        <w:t xml:space="preserve">• Processor shall process personal data </w:t>
      </w:r>
      <w:r w:rsidRPr="00CF3D54">
        <w:rPr>
          <w:rFonts w:ascii="Calibri" w:hAnsi="Calibri" w:cs="Calibri"/>
          <w:b/>
          <w:bCs/>
          <w:color w:val="D9D9D9" w:themeColor="background1" w:themeShade="D9"/>
          <w:lang w:val="en-IN"/>
        </w:rPr>
        <w:t>solely for the purpose</w:t>
      </w:r>
      <w:r w:rsidRPr="00CF3D54">
        <w:rPr>
          <w:rFonts w:ascii="Calibri" w:hAnsi="Calibri" w:cs="Calibri"/>
          <w:color w:val="D9D9D9" w:themeColor="background1" w:themeShade="D9"/>
          <w:lang w:val="en-IN"/>
        </w:rPr>
        <w:t xml:space="preserve"> defined in Annexure A.</w:t>
      </w:r>
      <w:r w:rsidRPr="00CF3D54">
        <w:rPr>
          <w:rFonts w:ascii="Calibri" w:hAnsi="Calibri" w:cs="Calibri"/>
          <w:color w:val="D9D9D9" w:themeColor="background1" w:themeShade="D9"/>
          <w:lang w:val="en-IN"/>
        </w:rPr>
        <w:br/>
        <w:t xml:space="preserve">• No processing </w:t>
      </w:r>
      <w:r w:rsidRPr="00CF3D54">
        <w:rPr>
          <w:rFonts w:ascii="Calibri" w:hAnsi="Calibri" w:cs="Calibri"/>
          <w:b/>
          <w:bCs/>
          <w:color w:val="D9D9D9" w:themeColor="background1" w:themeShade="D9"/>
          <w:lang w:val="en-IN"/>
        </w:rPr>
        <w:t>beyond documented instructions</w:t>
      </w:r>
      <w:r w:rsidRPr="00CF3D54">
        <w:rPr>
          <w:rFonts w:ascii="Calibri" w:hAnsi="Calibri" w:cs="Calibri"/>
          <w:color w:val="D9D9D9" w:themeColor="background1" w:themeShade="D9"/>
          <w:lang w:val="en-IN"/>
        </w:rPr>
        <w:t xml:space="preserve"> from DF.</w:t>
      </w:r>
      <w:r w:rsidRPr="00CF3D54">
        <w:rPr>
          <w:rFonts w:ascii="Calibri" w:hAnsi="Calibri" w:cs="Calibri"/>
          <w:color w:val="D9D9D9" w:themeColor="background1" w:themeShade="D9"/>
          <w:lang w:val="en-IN"/>
        </w:rPr>
        <w:br/>
        <w:t>• Processor shall not determine purpose/means.</w:t>
      </w:r>
      <w:r w:rsidRPr="00CF3D54">
        <w:rPr>
          <w:rFonts w:ascii="Calibri" w:hAnsi="Calibri" w:cs="Calibri"/>
          <w:color w:val="D9D9D9" w:themeColor="background1" w:themeShade="D9"/>
          <w:lang w:val="en-IN"/>
        </w:rPr>
        <w:br/>
        <w:t>• Processor shall not combine DF’s data with data of any other client.</w:t>
      </w:r>
    </w:p>
    <w:sectPr w:rsidR="00DC17AC" w:rsidRPr="00CF3D54" w:rsidSect="00E5538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D601" w14:textId="77777777" w:rsidR="00A22C6B" w:rsidRDefault="00A22C6B" w:rsidP="00E55388">
      <w:pPr>
        <w:spacing w:after="0" w:line="240" w:lineRule="auto"/>
      </w:pPr>
      <w:r>
        <w:separator/>
      </w:r>
    </w:p>
  </w:endnote>
  <w:endnote w:type="continuationSeparator" w:id="0">
    <w:p w14:paraId="20577F55" w14:textId="77777777" w:rsidR="00A22C6B" w:rsidRDefault="00A22C6B" w:rsidP="00E5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E0A" w14:textId="6F784E84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908B9" wp14:editId="11EFF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126485585" name="Text Box 3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9C227" w14:textId="692A23EA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0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 (C3)" style="position:absolute;margin-left:0;margin-top:0;width:61.5pt;height:23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" filled="f" stroked="f">
              <v:textbox style="mso-fit-shape-to-text:t" inset="0,0,0,15pt">
                <w:txbxContent>
                  <w:p w14:paraId="3AC9C227" w14:textId="692A23EA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5E09" w14:textId="265D73E0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32F84" wp14:editId="74A2C06A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1462532225" name="Text Box 4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E75F" w14:textId="09162552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2F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(C3)" style="position:absolute;margin-left:0;margin-top:0;width:61.5pt;height:23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diCg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" filled="f" stroked="f">
              <v:textbox style="mso-fit-shape-to-text:t" inset="0,0,0,15pt">
                <w:txbxContent>
                  <w:p w14:paraId="6901E75F" w14:textId="09162552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D7" w14:textId="317899B2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D15F5" wp14:editId="07BB3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79344484" name="Text Box 2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5E1E" w14:textId="4BDA68B5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1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 (C3)" style="position:absolute;margin-left:0;margin-top:0;width:61.5pt;height:23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kCw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" filled="f" stroked="f">
              <v:textbox style="mso-fit-shape-to-text:t" inset="0,0,0,15pt">
                <w:txbxContent>
                  <w:p w14:paraId="3C4F5E1E" w14:textId="4BDA68B5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F03B" w14:textId="77777777" w:rsidR="00A22C6B" w:rsidRDefault="00A22C6B" w:rsidP="00E55388">
      <w:pPr>
        <w:spacing w:after="0" w:line="240" w:lineRule="auto"/>
      </w:pPr>
      <w:r>
        <w:separator/>
      </w:r>
    </w:p>
  </w:footnote>
  <w:footnote w:type="continuationSeparator" w:id="0">
    <w:p w14:paraId="508E73BB" w14:textId="77777777" w:rsidR="00A22C6B" w:rsidRDefault="00A22C6B" w:rsidP="00E5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9B70" w14:textId="5A2C8607" w:rsidR="00E55388" w:rsidRDefault="00E55388">
    <w:pPr>
      <w:pStyle w:val="Header"/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99D921E" wp14:editId="22849361">
          <wp:extent cx="1816100" cy="460384"/>
          <wp:effectExtent l="0" t="0" r="0" b="0"/>
          <wp:docPr id="226671895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71895" name="Picture 1" descr="A purpl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37285" r="14423" b="43377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60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EDE6E" w14:textId="26515821" w:rsidR="00E55388" w:rsidRDefault="00E5538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BAD"/>
    <w:multiLevelType w:val="hybridMultilevel"/>
    <w:tmpl w:val="D188D4D4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F31C7"/>
    <w:multiLevelType w:val="hybridMultilevel"/>
    <w:tmpl w:val="279CEF70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53195"/>
    <w:multiLevelType w:val="hybridMultilevel"/>
    <w:tmpl w:val="5A56127C"/>
    <w:lvl w:ilvl="0" w:tplc="CFBA9C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E46C5"/>
    <w:multiLevelType w:val="multilevel"/>
    <w:tmpl w:val="8DF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B6DC5"/>
    <w:multiLevelType w:val="hybridMultilevel"/>
    <w:tmpl w:val="C2B8B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E18BF"/>
    <w:multiLevelType w:val="multilevel"/>
    <w:tmpl w:val="3EC2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90A26"/>
    <w:multiLevelType w:val="hybridMultilevel"/>
    <w:tmpl w:val="2A406036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2893">
    <w:abstractNumId w:val="4"/>
  </w:num>
  <w:num w:numId="2" w16cid:durableId="1464345687">
    <w:abstractNumId w:val="1"/>
  </w:num>
  <w:num w:numId="3" w16cid:durableId="430123356">
    <w:abstractNumId w:val="6"/>
  </w:num>
  <w:num w:numId="4" w16cid:durableId="1554657225">
    <w:abstractNumId w:val="0"/>
  </w:num>
  <w:num w:numId="5" w16cid:durableId="1081560003">
    <w:abstractNumId w:val="3"/>
  </w:num>
  <w:num w:numId="6" w16cid:durableId="1346900454">
    <w:abstractNumId w:val="5"/>
  </w:num>
  <w:num w:numId="7" w16cid:durableId="142102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8"/>
    <w:rsid w:val="00013E9F"/>
    <w:rsid w:val="000274E9"/>
    <w:rsid w:val="000538ED"/>
    <w:rsid w:val="00063296"/>
    <w:rsid w:val="00082D1B"/>
    <w:rsid w:val="000E67F9"/>
    <w:rsid w:val="00146FA4"/>
    <w:rsid w:val="001808C0"/>
    <w:rsid w:val="001B49F1"/>
    <w:rsid w:val="001B55A6"/>
    <w:rsid w:val="001E2BEA"/>
    <w:rsid w:val="001F0A11"/>
    <w:rsid w:val="001F7552"/>
    <w:rsid w:val="00234B9C"/>
    <w:rsid w:val="00246A43"/>
    <w:rsid w:val="002605EE"/>
    <w:rsid w:val="002848C7"/>
    <w:rsid w:val="002E21A9"/>
    <w:rsid w:val="002F2FD8"/>
    <w:rsid w:val="00344B35"/>
    <w:rsid w:val="00386611"/>
    <w:rsid w:val="00393F59"/>
    <w:rsid w:val="003B0A0D"/>
    <w:rsid w:val="003D4D88"/>
    <w:rsid w:val="0040538C"/>
    <w:rsid w:val="00406E3F"/>
    <w:rsid w:val="0048107F"/>
    <w:rsid w:val="004B06CA"/>
    <w:rsid w:val="004E0B1D"/>
    <w:rsid w:val="004F450F"/>
    <w:rsid w:val="004F757C"/>
    <w:rsid w:val="00521DC6"/>
    <w:rsid w:val="0056263B"/>
    <w:rsid w:val="00591940"/>
    <w:rsid w:val="00597263"/>
    <w:rsid w:val="005E14EB"/>
    <w:rsid w:val="005F4741"/>
    <w:rsid w:val="00626DA5"/>
    <w:rsid w:val="006536A7"/>
    <w:rsid w:val="00666C2C"/>
    <w:rsid w:val="006976B8"/>
    <w:rsid w:val="006A40AD"/>
    <w:rsid w:val="006C67E3"/>
    <w:rsid w:val="006D2C10"/>
    <w:rsid w:val="006F178E"/>
    <w:rsid w:val="006F3691"/>
    <w:rsid w:val="00722EAC"/>
    <w:rsid w:val="00735903"/>
    <w:rsid w:val="007A3CFD"/>
    <w:rsid w:val="007F16CC"/>
    <w:rsid w:val="008C3D6C"/>
    <w:rsid w:val="008C42F0"/>
    <w:rsid w:val="008E480C"/>
    <w:rsid w:val="008F39A7"/>
    <w:rsid w:val="00941762"/>
    <w:rsid w:val="009518E9"/>
    <w:rsid w:val="009E3732"/>
    <w:rsid w:val="009E50CF"/>
    <w:rsid w:val="00A22C6B"/>
    <w:rsid w:val="00A40ED3"/>
    <w:rsid w:val="00A55D29"/>
    <w:rsid w:val="00A55F24"/>
    <w:rsid w:val="00A71C12"/>
    <w:rsid w:val="00AB4182"/>
    <w:rsid w:val="00AC7E5A"/>
    <w:rsid w:val="00AF7882"/>
    <w:rsid w:val="00B056E4"/>
    <w:rsid w:val="00B17467"/>
    <w:rsid w:val="00B2605F"/>
    <w:rsid w:val="00B8654F"/>
    <w:rsid w:val="00B92D7A"/>
    <w:rsid w:val="00BA55E9"/>
    <w:rsid w:val="00BC1C6C"/>
    <w:rsid w:val="00BE5D8B"/>
    <w:rsid w:val="00C050C6"/>
    <w:rsid w:val="00C171F2"/>
    <w:rsid w:val="00C75923"/>
    <w:rsid w:val="00CE3B6F"/>
    <w:rsid w:val="00CF3D54"/>
    <w:rsid w:val="00CF7DF6"/>
    <w:rsid w:val="00D35E00"/>
    <w:rsid w:val="00D50FDE"/>
    <w:rsid w:val="00DA2706"/>
    <w:rsid w:val="00DC17AC"/>
    <w:rsid w:val="00DC4CBB"/>
    <w:rsid w:val="00DE696D"/>
    <w:rsid w:val="00E07A5B"/>
    <w:rsid w:val="00E53AC9"/>
    <w:rsid w:val="00E55388"/>
    <w:rsid w:val="00E55674"/>
    <w:rsid w:val="00E64AC2"/>
    <w:rsid w:val="00EB3217"/>
    <w:rsid w:val="00ED739E"/>
    <w:rsid w:val="00F10237"/>
    <w:rsid w:val="00F23174"/>
    <w:rsid w:val="00F25D2D"/>
    <w:rsid w:val="00F30805"/>
    <w:rsid w:val="00F45A90"/>
    <w:rsid w:val="00F54A50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F62A"/>
  <w15:chartTrackingRefBased/>
  <w15:docId w15:val="{4AD2B36D-4F76-4574-AAA1-6F93BF8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88"/>
  </w:style>
  <w:style w:type="paragraph" w:styleId="Footer">
    <w:name w:val="footer"/>
    <w:basedOn w:val="Normal"/>
    <w:link w:val="Foot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88"/>
  </w:style>
  <w:style w:type="paragraph" w:styleId="NormalWeb">
    <w:name w:val="Normal (Web)"/>
    <w:basedOn w:val="Normal"/>
    <w:uiPriority w:val="99"/>
    <w:semiHidden/>
    <w:unhideWhenUsed/>
    <w:rsid w:val="001808C0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F3D5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F3D5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F3D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6947-CA67-40BB-8AC3-78A28A1E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1817</Characters>
  <Application>Microsoft Office Word</Application>
  <DocSecurity>0</DocSecurity>
  <Lines>53</Lines>
  <Paragraphs>23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Gupta (PRICORIS);Sandhya Khamesra</dc:creator>
  <cp:keywords>DPDPA</cp:keywords>
  <dc:description/>
  <cp:lastModifiedBy>Sandhya Khamesra</cp:lastModifiedBy>
  <cp:revision>8</cp:revision>
  <dcterms:created xsi:type="dcterms:W3CDTF">2025-11-20T08:01:00Z</dcterms:created>
  <dcterms:modified xsi:type="dcterms:W3CDTF">2025-11-21T07:41:00Z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10a67564,7ebf9851,572c7881</vt:lpwstr>
  </property>
  <property fmtid="{D5CDD505-2E9C-101B-9397-08002B2CF9AE}" pid="3" name="ClassificationContentMarkingFooterFontProps">
    <vt:lpwstr>#737373,6,Aptos</vt:lpwstr>
  </property>
  <property fmtid="{D5CDD505-2E9C-101B-9397-08002B2CF9AE}" pid="4" name="ClassificationContentMarkingFooterText">
    <vt:lpwstr>Sensitivity: Internal (C3)</vt:lpwstr>
  </property>
  <property fmtid="{D5CDD505-2E9C-101B-9397-08002B2CF9AE}" pid="5" name="MSIP_Label_1a837f0f-bc33-47ca-8126-9d7bb0fbe56f_Enabled">
    <vt:lpwstr>true</vt:lpwstr>
  </property>
  <property fmtid="{D5CDD505-2E9C-101B-9397-08002B2CF9AE}" pid="6" name="MSIP_Label_1a837f0f-bc33-47ca-8126-9d7bb0fbe56f_SetDate">
    <vt:lpwstr>2025-11-18T05:59:59Z</vt:lpwstr>
  </property>
  <property fmtid="{D5CDD505-2E9C-101B-9397-08002B2CF9AE}" pid="7" name="MSIP_Label_1a837f0f-bc33-47ca-8126-9d7bb0fbe56f_Method">
    <vt:lpwstr>Privileged</vt:lpwstr>
  </property>
  <property fmtid="{D5CDD505-2E9C-101B-9397-08002B2CF9AE}" pid="8" name="MSIP_Label_1a837f0f-bc33-47ca-8126-9d7bb0fbe56f_Name">
    <vt:lpwstr>All Employees and Partners</vt:lpwstr>
  </property>
  <property fmtid="{D5CDD505-2E9C-101B-9397-08002B2CF9AE}" pid="9" name="MSIP_Label_1a837f0f-bc33-47ca-8126-9d7bb0fbe56f_SiteId">
    <vt:lpwstr>4273e6e9-aed1-40ab-83a3-85e0d43de705</vt:lpwstr>
  </property>
  <property fmtid="{D5CDD505-2E9C-101B-9397-08002B2CF9AE}" pid="10" name="MSIP_Label_1a837f0f-bc33-47ca-8126-9d7bb0fbe56f_ActionId">
    <vt:lpwstr>25d7336e-24d3-4a61-b380-6d66cbba29f7</vt:lpwstr>
  </property>
  <property fmtid="{D5CDD505-2E9C-101B-9397-08002B2CF9AE}" pid="11" name="MSIP_Label_1a837f0f-bc33-47ca-8126-9d7bb0fbe56f_ContentBits">
    <vt:lpwstr>2</vt:lpwstr>
  </property>
  <property fmtid="{D5CDD505-2E9C-101B-9397-08002B2CF9AE}" pid="12" name="MSIP_Label_1a837f0f-bc33-47ca-8126-9d7bb0fbe56f_Tag">
    <vt:lpwstr>10, 0, 1, 1</vt:lpwstr>
  </property>
</Properties>
</file>